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XSpec="center" w:tblpY="1756"/>
        <w:tblW w:w="15030" w:type="dxa"/>
        <w:tblLook w:val="04A0" w:firstRow="1" w:lastRow="0" w:firstColumn="1" w:lastColumn="0" w:noHBand="0" w:noVBand="1"/>
      </w:tblPr>
      <w:tblGrid>
        <w:gridCol w:w="4673"/>
        <w:gridCol w:w="2388"/>
        <w:gridCol w:w="1841"/>
        <w:gridCol w:w="2158"/>
        <w:gridCol w:w="2429"/>
        <w:gridCol w:w="1541"/>
      </w:tblGrid>
      <w:tr w:rsidR="007B03DE" w:rsidTr="008C4C74">
        <w:trPr>
          <w:trHeight w:val="1262"/>
        </w:trPr>
        <w:tc>
          <w:tcPr>
            <w:tcW w:w="4680" w:type="dxa"/>
            <w:shd w:val="clear" w:color="auto" w:fill="BFBFBF" w:themeFill="background1" w:themeFillShade="BF"/>
          </w:tcPr>
          <w:p w:rsidR="006047B3" w:rsidRDefault="00D47CDE" w:rsidP="008C4C74">
            <w:r>
              <w:t>P</w:t>
            </w:r>
            <w:r w:rsidR="006047B3">
              <w:t>urpose</w:t>
            </w:r>
          </w:p>
        </w:tc>
        <w:tc>
          <w:tcPr>
            <w:tcW w:w="2389" w:type="dxa"/>
            <w:shd w:val="clear" w:color="auto" w:fill="BFBFBF" w:themeFill="background1" w:themeFillShade="BF"/>
          </w:tcPr>
          <w:p w:rsidR="006047B3" w:rsidRDefault="006047B3" w:rsidP="008C4C74">
            <w:r>
              <w:t>Audience(s)</w:t>
            </w:r>
          </w:p>
        </w:tc>
        <w:tc>
          <w:tcPr>
            <w:tcW w:w="1841" w:type="dxa"/>
            <w:shd w:val="clear" w:color="auto" w:fill="BFBFBF" w:themeFill="background1" w:themeFillShade="BF"/>
          </w:tcPr>
          <w:p w:rsidR="006047B3" w:rsidRDefault="006047B3" w:rsidP="008C4C74">
            <w:r>
              <w:t>Timing/Frequency</w:t>
            </w:r>
          </w:p>
        </w:tc>
        <w:tc>
          <w:tcPr>
            <w:tcW w:w="2160" w:type="dxa"/>
            <w:shd w:val="clear" w:color="auto" w:fill="BFBFBF" w:themeFill="background1" w:themeFillShade="BF"/>
          </w:tcPr>
          <w:p w:rsidR="006047B3" w:rsidRDefault="006047B3" w:rsidP="008C4C74">
            <w:r>
              <w:t>Message</w:t>
            </w:r>
          </w:p>
        </w:tc>
        <w:tc>
          <w:tcPr>
            <w:tcW w:w="2430" w:type="dxa"/>
            <w:shd w:val="clear" w:color="auto" w:fill="BFBFBF" w:themeFill="background1" w:themeFillShade="BF"/>
          </w:tcPr>
          <w:p w:rsidR="006047B3" w:rsidRDefault="006047B3" w:rsidP="008C4C74">
            <w:r>
              <w:t>Method/Channel</w:t>
            </w:r>
          </w:p>
        </w:tc>
        <w:tc>
          <w:tcPr>
            <w:tcW w:w="1530" w:type="dxa"/>
            <w:shd w:val="clear" w:color="auto" w:fill="BFBFBF" w:themeFill="background1" w:themeFillShade="BF"/>
          </w:tcPr>
          <w:p w:rsidR="006047B3" w:rsidRDefault="006047B3" w:rsidP="008C4C74">
            <w:r>
              <w:t>Accountability</w:t>
            </w:r>
          </w:p>
        </w:tc>
      </w:tr>
      <w:tr w:rsidR="007B03DE" w:rsidTr="008C4C74">
        <w:trPr>
          <w:trHeight w:val="1191"/>
        </w:trPr>
        <w:tc>
          <w:tcPr>
            <w:tcW w:w="4680" w:type="dxa"/>
          </w:tcPr>
          <w:p w:rsidR="006047B3" w:rsidRDefault="008C4C74" w:rsidP="008C4C74">
            <w:r>
              <w:t xml:space="preserve">Inform about upcoming changes as a result of </w:t>
            </w:r>
            <w:r w:rsidR="00FE28B6">
              <w:t>FEED THE CHILDREN</w:t>
            </w:r>
            <w:r>
              <w:t xml:space="preserve"> 2.0; their role, training, timeline and its impact</w:t>
            </w:r>
          </w:p>
        </w:tc>
        <w:tc>
          <w:tcPr>
            <w:tcW w:w="2389" w:type="dxa"/>
          </w:tcPr>
          <w:p w:rsidR="008C4C74" w:rsidRDefault="008C4C74" w:rsidP="008C4C74">
            <w:pPr>
              <w:jc w:val="center"/>
              <w:rPr>
                <w:rFonts w:ascii="Calibri" w:hAnsi="Calibri"/>
                <w:color w:val="000000"/>
              </w:rPr>
            </w:pPr>
            <w:r>
              <w:rPr>
                <w:rFonts w:ascii="Calibri" w:hAnsi="Calibri"/>
                <w:color w:val="000000"/>
              </w:rPr>
              <w:t>CDR/Agency Development Staff</w:t>
            </w:r>
          </w:p>
          <w:p w:rsidR="006047B3" w:rsidRDefault="006047B3" w:rsidP="008C4C74">
            <w:pPr>
              <w:jc w:val="center"/>
            </w:pPr>
          </w:p>
        </w:tc>
        <w:tc>
          <w:tcPr>
            <w:tcW w:w="1841" w:type="dxa"/>
          </w:tcPr>
          <w:p w:rsidR="006047B3" w:rsidRDefault="00032E5F" w:rsidP="008C4C74">
            <w:r>
              <w:t>Feb. 17</w:t>
            </w:r>
          </w:p>
        </w:tc>
        <w:tc>
          <w:tcPr>
            <w:tcW w:w="2160" w:type="dxa"/>
          </w:tcPr>
          <w:p w:rsidR="006047B3" w:rsidRDefault="003F1A1A" w:rsidP="008C4C74">
            <w:r>
              <w:t>See Attached</w:t>
            </w:r>
          </w:p>
        </w:tc>
        <w:tc>
          <w:tcPr>
            <w:tcW w:w="2430" w:type="dxa"/>
          </w:tcPr>
          <w:p w:rsidR="006047B3" w:rsidRDefault="003F1A1A" w:rsidP="008C4C74">
            <w:r>
              <w:t>Email; Training</w:t>
            </w:r>
            <w:r w:rsidR="002D24FB">
              <w:t>; FAQ</w:t>
            </w:r>
          </w:p>
        </w:tc>
        <w:tc>
          <w:tcPr>
            <w:tcW w:w="1530" w:type="dxa"/>
          </w:tcPr>
          <w:p w:rsidR="006047B3" w:rsidRDefault="008A48E4" w:rsidP="008C4C74">
            <w:r>
              <w:t>Chris Splitt/Deborah Yost</w:t>
            </w:r>
          </w:p>
        </w:tc>
      </w:tr>
      <w:tr w:rsidR="003F1A1A" w:rsidTr="008C4C74">
        <w:trPr>
          <w:trHeight w:val="1262"/>
        </w:trPr>
        <w:tc>
          <w:tcPr>
            <w:tcW w:w="4680" w:type="dxa"/>
          </w:tcPr>
          <w:p w:rsidR="003F1A1A" w:rsidRDefault="003F1A1A" w:rsidP="003F1A1A">
            <w:r>
              <w:t xml:space="preserve">Inform about upcoming changes as a result of </w:t>
            </w:r>
            <w:r w:rsidR="00FE28B6">
              <w:t>FEED THE CHILDREN</w:t>
            </w:r>
            <w:r>
              <w:t xml:space="preserve"> 2.0; training, timeline and its impact</w:t>
            </w:r>
          </w:p>
        </w:tc>
        <w:tc>
          <w:tcPr>
            <w:tcW w:w="2389" w:type="dxa"/>
          </w:tcPr>
          <w:p w:rsidR="003F1A1A" w:rsidRDefault="003F1A1A" w:rsidP="003F1A1A">
            <w:pPr>
              <w:jc w:val="center"/>
              <w:rPr>
                <w:rFonts w:ascii="Calibri" w:hAnsi="Calibri"/>
                <w:color w:val="000000"/>
              </w:rPr>
            </w:pPr>
            <w:r>
              <w:rPr>
                <w:rFonts w:ascii="Calibri" w:hAnsi="Calibri"/>
                <w:color w:val="000000"/>
              </w:rPr>
              <w:t>Agency Dev. Agencies</w:t>
            </w:r>
          </w:p>
          <w:p w:rsidR="003F1A1A" w:rsidRDefault="003F1A1A" w:rsidP="003F1A1A">
            <w:pPr>
              <w:jc w:val="center"/>
            </w:pPr>
          </w:p>
        </w:tc>
        <w:tc>
          <w:tcPr>
            <w:tcW w:w="1841" w:type="dxa"/>
          </w:tcPr>
          <w:p w:rsidR="003F1A1A" w:rsidRDefault="003F1A1A" w:rsidP="003F1A1A"/>
        </w:tc>
        <w:tc>
          <w:tcPr>
            <w:tcW w:w="2160" w:type="dxa"/>
          </w:tcPr>
          <w:p w:rsidR="003F1A1A" w:rsidRDefault="003F1A1A" w:rsidP="003F1A1A">
            <w:r w:rsidRPr="000C3F96">
              <w:t>See Attached</w:t>
            </w:r>
          </w:p>
        </w:tc>
        <w:tc>
          <w:tcPr>
            <w:tcW w:w="2430" w:type="dxa"/>
          </w:tcPr>
          <w:p w:rsidR="003F1A1A" w:rsidRDefault="003F1A1A" w:rsidP="003F1A1A">
            <w:r>
              <w:t>Email; Training</w:t>
            </w:r>
          </w:p>
        </w:tc>
        <w:tc>
          <w:tcPr>
            <w:tcW w:w="1530" w:type="dxa"/>
          </w:tcPr>
          <w:p w:rsidR="003F1A1A" w:rsidRDefault="008A48E4" w:rsidP="003F1A1A">
            <w:r>
              <w:t>Deborah Yost/Ronda Anderson</w:t>
            </w:r>
          </w:p>
        </w:tc>
      </w:tr>
      <w:tr w:rsidR="003F1A1A" w:rsidTr="008C4C74">
        <w:trPr>
          <w:trHeight w:val="1191"/>
        </w:trPr>
        <w:tc>
          <w:tcPr>
            <w:tcW w:w="4680" w:type="dxa"/>
          </w:tcPr>
          <w:p w:rsidR="003F1A1A" w:rsidRDefault="003F1A1A" w:rsidP="003F1A1A">
            <w:r>
              <w:t xml:space="preserve">Inform about upcoming changes as a result of </w:t>
            </w:r>
            <w:r w:rsidR="00FE28B6">
              <w:t>FEED THE CHILDREN</w:t>
            </w:r>
            <w:r>
              <w:t xml:space="preserve"> 2.0; training, timeline and its impact</w:t>
            </w:r>
          </w:p>
        </w:tc>
        <w:tc>
          <w:tcPr>
            <w:tcW w:w="2389" w:type="dxa"/>
          </w:tcPr>
          <w:p w:rsidR="003F1A1A" w:rsidRDefault="003F1A1A" w:rsidP="003F1A1A">
            <w:pPr>
              <w:jc w:val="center"/>
              <w:rPr>
                <w:rFonts w:ascii="Calibri" w:hAnsi="Calibri"/>
                <w:color w:val="000000"/>
              </w:rPr>
            </w:pPr>
            <w:r>
              <w:rPr>
                <w:rFonts w:ascii="Calibri" w:hAnsi="Calibri"/>
                <w:color w:val="000000"/>
              </w:rPr>
              <w:t>Corporate Donors</w:t>
            </w:r>
          </w:p>
          <w:p w:rsidR="003F1A1A" w:rsidRDefault="003F1A1A" w:rsidP="003F1A1A">
            <w:pPr>
              <w:jc w:val="center"/>
            </w:pPr>
          </w:p>
          <w:p w:rsidR="003F1A1A" w:rsidRDefault="003F1A1A" w:rsidP="003F1A1A">
            <w:pPr>
              <w:jc w:val="center"/>
            </w:pPr>
          </w:p>
          <w:p w:rsidR="003F1A1A" w:rsidRPr="008C4C74" w:rsidRDefault="003F1A1A" w:rsidP="003F1A1A">
            <w:pPr>
              <w:jc w:val="center"/>
            </w:pPr>
          </w:p>
        </w:tc>
        <w:tc>
          <w:tcPr>
            <w:tcW w:w="1841" w:type="dxa"/>
          </w:tcPr>
          <w:p w:rsidR="003F1A1A" w:rsidRDefault="003F1A1A" w:rsidP="003F1A1A"/>
        </w:tc>
        <w:tc>
          <w:tcPr>
            <w:tcW w:w="2160" w:type="dxa"/>
          </w:tcPr>
          <w:p w:rsidR="003F1A1A" w:rsidRDefault="003F1A1A" w:rsidP="003F1A1A">
            <w:r w:rsidRPr="000C3F96">
              <w:t>See Attached</w:t>
            </w:r>
          </w:p>
        </w:tc>
        <w:tc>
          <w:tcPr>
            <w:tcW w:w="2430" w:type="dxa"/>
          </w:tcPr>
          <w:p w:rsidR="003F1A1A" w:rsidRDefault="003F1A1A" w:rsidP="003F1A1A">
            <w:r>
              <w:t>Email; Training</w:t>
            </w:r>
          </w:p>
        </w:tc>
        <w:tc>
          <w:tcPr>
            <w:tcW w:w="1530" w:type="dxa"/>
          </w:tcPr>
          <w:p w:rsidR="003F1A1A" w:rsidRDefault="008A48E4" w:rsidP="003F1A1A">
            <w:r>
              <w:t>Chris Splitt/Bridget Mitchell</w:t>
            </w:r>
          </w:p>
        </w:tc>
      </w:tr>
      <w:tr w:rsidR="003F1A1A" w:rsidTr="008C4C74">
        <w:trPr>
          <w:trHeight w:val="1262"/>
        </w:trPr>
        <w:tc>
          <w:tcPr>
            <w:tcW w:w="4680" w:type="dxa"/>
          </w:tcPr>
          <w:p w:rsidR="003F1A1A" w:rsidRDefault="003F1A1A" w:rsidP="003F1A1A">
            <w:r>
              <w:t xml:space="preserve">Inform about upcoming changes as a result of </w:t>
            </w:r>
            <w:r w:rsidR="00FE28B6">
              <w:t>FEED THE CHILDREN</w:t>
            </w:r>
            <w:r>
              <w:t xml:space="preserve"> 2.0; training offered, timeline and its impact</w:t>
            </w:r>
          </w:p>
        </w:tc>
        <w:tc>
          <w:tcPr>
            <w:tcW w:w="2389" w:type="dxa"/>
          </w:tcPr>
          <w:p w:rsidR="003F1A1A" w:rsidRDefault="00FE28B6" w:rsidP="003F1A1A">
            <w:pPr>
              <w:rPr>
                <w:rFonts w:ascii="Calibri" w:hAnsi="Calibri"/>
                <w:color w:val="000000"/>
              </w:rPr>
            </w:pPr>
            <w:r>
              <w:rPr>
                <w:rFonts w:ascii="Calibri" w:hAnsi="Calibri"/>
                <w:color w:val="000000"/>
              </w:rPr>
              <w:t>FEED THE CHILDREN</w:t>
            </w:r>
            <w:r w:rsidR="003F1A1A">
              <w:rPr>
                <w:rFonts w:ascii="Calibri" w:hAnsi="Calibri"/>
                <w:color w:val="000000"/>
              </w:rPr>
              <w:t xml:space="preserve"> Leadership/ </w:t>
            </w:r>
            <w:r>
              <w:rPr>
                <w:rFonts w:ascii="Calibri" w:hAnsi="Calibri"/>
                <w:color w:val="000000"/>
              </w:rPr>
              <w:t>FEED THE CHILDREN</w:t>
            </w:r>
            <w:r w:rsidR="003F1A1A">
              <w:rPr>
                <w:rFonts w:ascii="Calibri" w:hAnsi="Calibri"/>
                <w:color w:val="000000"/>
              </w:rPr>
              <w:t xml:space="preserve"> Staff</w:t>
            </w:r>
          </w:p>
          <w:p w:rsidR="003F1A1A" w:rsidRDefault="003F1A1A" w:rsidP="003F1A1A">
            <w:pPr>
              <w:jc w:val="center"/>
              <w:rPr>
                <w:rFonts w:ascii="Calibri" w:hAnsi="Calibri"/>
                <w:color w:val="000000"/>
              </w:rPr>
            </w:pPr>
          </w:p>
          <w:p w:rsidR="003F1A1A" w:rsidRPr="008C4C74" w:rsidRDefault="003F1A1A" w:rsidP="003F1A1A">
            <w:pPr>
              <w:jc w:val="center"/>
            </w:pPr>
          </w:p>
        </w:tc>
        <w:tc>
          <w:tcPr>
            <w:tcW w:w="1841" w:type="dxa"/>
          </w:tcPr>
          <w:p w:rsidR="003F1A1A" w:rsidRDefault="003F1A1A" w:rsidP="003F1A1A"/>
        </w:tc>
        <w:tc>
          <w:tcPr>
            <w:tcW w:w="2160" w:type="dxa"/>
          </w:tcPr>
          <w:p w:rsidR="003F1A1A" w:rsidRDefault="003F1A1A" w:rsidP="003F1A1A">
            <w:r w:rsidRPr="000C3F96">
              <w:t>See Attached</w:t>
            </w:r>
          </w:p>
        </w:tc>
        <w:tc>
          <w:tcPr>
            <w:tcW w:w="2430" w:type="dxa"/>
          </w:tcPr>
          <w:p w:rsidR="003F1A1A" w:rsidRDefault="003F1A1A" w:rsidP="003F1A1A">
            <w:r>
              <w:t>Monitor</w:t>
            </w:r>
            <w:r w:rsidR="002D24FB">
              <w:t>s-OKC</w:t>
            </w:r>
            <w:r>
              <w:t>; Flyers</w:t>
            </w:r>
            <w:r w:rsidR="00136110">
              <w:t>; This Week</w:t>
            </w:r>
            <w:r w:rsidR="002D24FB">
              <w:t xml:space="preserve">; DC boards; Reinforcement Email; </w:t>
            </w:r>
          </w:p>
        </w:tc>
        <w:tc>
          <w:tcPr>
            <w:tcW w:w="1530" w:type="dxa"/>
          </w:tcPr>
          <w:p w:rsidR="003F1A1A" w:rsidRDefault="002D24FB" w:rsidP="003F1A1A">
            <w:r>
              <w:t xml:space="preserve">Internal </w:t>
            </w:r>
            <w:proofErr w:type="spellStart"/>
            <w:r>
              <w:t>Comm</w:t>
            </w:r>
            <w:proofErr w:type="spellEnd"/>
          </w:p>
        </w:tc>
      </w:tr>
      <w:tr w:rsidR="003F1A1A" w:rsidTr="008C4C74">
        <w:trPr>
          <w:trHeight w:val="1191"/>
        </w:trPr>
        <w:tc>
          <w:tcPr>
            <w:tcW w:w="4680" w:type="dxa"/>
          </w:tcPr>
          <w:p w:rsidR="003F1A1A" w:rsidRDefault="003F1A1A" w:rsidP="003F1A1A">
            <w:r>
              <w:t>Inform a change is coming, where to send if they get calls, impact on their operations, timeline, FAQs</w:t>
            </w:r>
          </w:p>
        </w:tc>
        <w:tc>
          <w:tcPr>
            <w:tcW w:w="2389" w:type="dxa"/>
          </w:tcPr>
          <w:p w:rsidR="003F1A1A" w:rsidRDefault="003F1A1A" w:rsidP="003F1A1A">
            <w:pPr>
              <w:jc w:val="center"/>
              <w:rPr>
                <w:rFonts w:ascii="Calibri" w:hAnsi="Calibri"/>
                <w:color w:val="000000"/>
              </w:rPr>
            </w:pPr>
            <w:r>
              <w:rPr>
                <w:rFonts w:ascii="Calibri" w:hAnsi="Calibri"/>
                <w:color w:val="000000"/>
              </w:rPr>
              <w:t>GEC/Front desk</w:t>
            </w:r>
          </w:p>
          <w:p w:rsidR="003F1A1A" w:rsidRDefault="003F1A1A" w:rsidP="003F1A1A">
            <w:pPr>
              <w:jc w:val="center"/>
            </w:pPr>
          </w:p>
          <w:p w:rsidR="003F1A1A" w:rsidRDefault="003F1A1A" w:rsidP="003F1A1A">
            <w:pPr>
              <w:jc w:val="center"/>
            </w:pPr>
          </w:p>
          <w:p w:rsidR="003F1A1A" w:rsidRPr="008C4C74" w:rsidRDefault="003F1A1A" w:rsidP="003F1A1A">
            <w:pPr>
              <w:ind w:firstLine="720"/>
              <w:jc w:val="center"/>
            </w:pPr>
          </w:p>
        </w:tc>
        <w:tc>
          <w:tcPr>
            <w:tcW w:w="1841" w:type="dxa"/>
          </w:tcPr>
          <w:p w:rsidR="003F1A1A" w:rsidRDefault="003F1A1A" w:rsidP="003F1A1A"/>
        </w:tc>
        <w:tc>
          <w:tcPr>
            <w:tcW w:w="2160" w:type="dxa"/>
          </w:tcPr>
          <w:p w:rsidR="003F1A1A" w:rsidRDefault="003F1A1A" w:rsidP="003F1A1A">
            <w:r w:rsidRPr="000C3F96">
              <w:t>See Attached</w:t>
            </w:r>
          </w:p>
        </w:tc>
        <w:tc>
          <w:tcPr>
            <w:tcW w:w="2430" w:type="dxa"/>
          </w:tcPr>
          <w:p w:rsidR="003F1A1A" w:rsidRDefault="003F1A1A" w:rsidP="003F1A1A">
            <w:r>
              <w:t>Email; FAQ</w:t>
            </w:r>
            <w:r w:rsidR="00136110">
              <w:t>; This Week</w:t>
            </w:r>
          </w:p>
        </w:tc>
        <w:tc>
          <w:tcPr>
            <w:tcW w:w="1530" w:type="dxa"/>
          </w:tcPr>
          <w:p w:rsidR="003F1A1A" w:rsidRDefault="008A48E4" w:rsidP="003F1A1A">
            <w:r>
              <w:t xml:space="preserve">Internal </w:t>
            </w:r>
            <w:proofErr w:type="spellStart"/>
            <w:r>
              <w:t>Comm</w:t>
            </w:r>
            <w:proofErr w:type="spellEnd"/>
          </w:p>
        </w:tc>
      </w:tr>
      <w:tr w:rsidR="003F1A1A" w:rsidTr="008C4C74">
        <w:trPr>
          <w:trHeight w:val="845"/>
        </w:trPr>
        <w:tc>
          <w:tcPr>
            <w:tcW w:w="4680" w:type="dxa"/>
          </w:tcPr>
          <w:p w:rsidR="003F1A1A" w:rsidRDefault="003F1A1A" w:rsidP="003F1A1A">
            <w:r>
              <w:t>What’s happening, impact, their role, and connection to the brand</w:t>
            </w:r>
            <w:r w:rsidR="00136110">
              <w:t xml:space="preserve">; content; format; message delivery </w:t>
            </w:r>
          </w:p>
        </w:tc>
        <w:tc>
          <w:tcPr>
            <w:tcW w:w="2389" w:type="dxa"/>
          </w:tcPr>
          <w:p w:rsidR="003F1A1A" w:rsidRDefault="003F1A1A" w:rsidP="003F1A1A">
            <w:pPr>
              <w:rPr>
                <w:rFonts w:ascii="Calibri" w:hAnsi="Calibri"/>
                <w:color w:val="000000"/>
              </w:rPr>
            </w:pPr>
            <w:r>
              <w:rPr>
                <w:rFonts w:ascii="Calibri" w:hAnsi="Calibri"/>
                <w:color w:val="000000"/>
              </w:rPr>
              <w:t>PR/Communications</w:t>
            </w:r>
          </w:p>
          <w:p w:rsidR="003F1A1A" w:rsidRDefault="003F1A1A" w:rsidP="003F1A1A">
            <w:pPr>
              <w:rPr>
                <w:rFonts w:ascii="Calibri" w:hAnsi="Calibri"/>
                <w:color w:val="000000"/>
              </w:rPr>
            </w:pPr>
          </w:p>
        </w:tc>
        <w:tc>
          <w:tcPr>
            <w:tcW w:w="1841" w:type="dxa"/>
          </w:tcPr>
          <w:p w:rsidR="003F1A1A" w:rsidRDefault="003F1A1A" w:rsidP="003F1A1A"/>
        </w:tc>
        <w:tc>
          <w:tcPr>
            <w:tcW w:w="2160" w:type="dxa"/>
          </w:tcPr>
          <w:p w:rsidR="003F1A1A" w:rsidRDefault="003F1A1A" w:rsidP="003F1A1A">
            <w:r w:rsidRPr="000C3F96">
              <w:t>See Attached</w:t>
            </w:r>
          </w:p>
        </w:tc>
        <w:tc>
          <w:tcPr>
            <w:tcW w:w="2430" w:type="dxa"/>
          </w:tcPr>
          <w:p w:rsidR="003F1A1A" w:rsidRDefault="003F1A1A" w:rsidP="003F1A1A">
            <w:bookmarkStart w:id="0" w:name="_GoBack"/>
            <w:bookmarkEnd w:id="0"/>
          </w:p>
        </w:tc>
        <w:tc>
          <w:tcPr>
            <w:tcW w:w="1530" w:type="dxa"/>
          </w:tcPr>
          <w:p w:rsidR="003F1A1A" w:rsidRDefault="003F1A1A" w:rsidP="003F1A1A"/>
        </w:tc>
      </w:tr>
    </w:tbl>
    <w:p w:rsidR="00CF1522" w:rsidRPr="00B00683" w:rsidRDefault="00FE28B6" w:rsidP="00B00683">
      <w:pPr>
        <w:tabs>
          <w:tab w:val="left" w:pos="7710"/>
        </w:tabs>
        <w:jc w:val="center"/>
        <w:rPr>
          <w:b/>
          <w:sz w:val="28"/>
          <w:szCs w:val="28"/>
          <w:u w:val="single"/>
        </w:rPr>
      </w:pPr>
      <w:r>
        <w:rPr>
          <w:b/>
          <w:sz w:val="28"/>
          <w:szCs w:val="28"/>
          <w:u w:val="single"/>
        </w:rPr>
        <w:t>FEED THE CHILDREN</w:t>
      </w:r>
      <w:r w:rsidR="00B00683" w:rsidRPr="00B00683">
        <w:rPr>
          <w:b/>
          <w:sz w:val="28"/>
          <w:szCs w:val="28"/>
          <w:u w:val="single"/>
        </w:rPr>
        <w:t xml:space="preserve"> 2.0 Communication Plan Detail</w:t>
      </w:r>
    </w:p>
    <w:p w:rsidR="00CF1522" w:rsidRPr="00CF1522" w:rsidRDefault="00CF1522" w:rsidP="00CF1522">
      <w:pPr>
        <w:tabs>
          <w:tab w:val="left" w:pos="12270"/>
        </w:tabs>
        <w:sectPr w:rsidR="00CF1522" w:rsidRPr="00CF1522" w:rsidSect="008C4C74">
          <w:pgSz w:w="15840" w:h="12240" w:orient="landscape" w:code="1"/>
          <w:pgMar w:top="720" w:right="1440" w:bottom="720" w:left="1440" w:header="720" w:footer="720" w:gutter="0"/>
          <w:cols w:space="720"/>
          <w:docGrid w:linePitch="360"/>
        </w:sectPr>
      </w:pPr>
      <w:r>
        <w:tab/>
      </w:r>
    </w:p>
    <w:p w:rsidR="00621BEB" w:rsidRPr="006B62E2" w:rsidRDefault="00032E5F" w:rsidP="006B62E2">
      <w:pPr>
        <w:jc w:val="center"/>
        <w:rPr>
          <w:b/>
          <w:sz w:val="28"/>
          <w:szCs w:val="28"/>
        </w:rPr>
      </w:pPr>
      <w:r w:rsidRPr="006B62E2">
        <w:rPr>
          <w:b/>
          <w:sz w:val="28"/>
          <w:szCs w:val="28"/>
        </w:rPr>
        <w:lastRenderedPageBreak/>
        <w:t>Sample messages</w:t>
      </w:r>
    </w:p>
    <w:p w:rsidR="00032E5F" w:rsidRDefault="00032E5F" w:rsidP="00CF1522"/>
    <w:p w:rsidR="00032E5F" w:rsidRPr="00815040" w:rsidRDefault="00032E5F" w:rsidP="00032E5F">
      <w:pPr>
        <w:pStyle w:val="ListParagraph"/>
        <w:numPr>
          <w:ilvl w:val="0"/>
          <w:numId w:val="4"/>
        </w:numPr>
        <w:rPr>
          <w:b/>
          <w:u w:val="single"/>
        </w:rPr>
      </w:pPr>
      <w:r w:rsidRPr="00815040">
        <w:rPr>
          <w:b/>
          <w:u w:val="single"/>
        </w:rPr>
        <w:t>CDR/Agency Development staff</w:t>
      </w:r>
    </w:p>
    <w:p w:rsidR="00032E5F" w:rsidRPr="00815040" w:rsidRDefault="00815040" w:rsidP="00815040">
      <w:pPr>
        <w:rPr>
          <w:i/>
        </w:rPr>
      </w:pPr>
      <w:r w:rsidRPr="00815040">
        <w:rPr>
          <w:i/>
        </w:rPr>
        <w:t>“</w:t>
      </w:r>
      <w:r w:rsidR="00032E5F" w:rsidRPr="00815040">
        <w:rPr>
          <w:i/>
        </w:rPr>
        <w:t>{CDR/Agency Development staff}</w:t>
      </w:r>
    </w:p>
    <w:p w:rsidR="00225B5C" w:rsidRDefault="00032E5F" w:rsidP="00815040">
      <w:pPr>
        <w:rPr>
          <w:i/>
        </w:rPr>
      </w:pPr>
      <w:r w:rsidRPr="00815040">
        <w:rPr>
          <w:i/>
        </w:rPr>
        <w:t xml:space="preserve">As you may be aware, we are focusing on improving our donor and partner agency experience. A big part of that is related to a successful rollout of </w:t>
      </w:r>
      <w:r w:rsidR="00FE28B6">
        <w:rPr>
          <w:i/>
        </w:rPr>
        <w:t>FEED THE CHILDREN</w:t>
      </w:r>
      <w:r w:rsidRPr="00815040">
        <w:rPr>
          <w:i/>
        </w:rPr>
        <w:t xml:space="preserve"> 2.0, </w:t>
      </w:r>
      <w:r w:rsidR="00402B31">
        <w:rPr>
          <w:i/>
        </w:rPr>
        <w:t xml:space="preserve">an online tool that </w:t>
      </w:r>
      <w:r w:rsidRPr="00815040">
        <w:rPr>
          <w:i/>
        </w:rPr>
        <w:t>which will allow</w:t>
      </w:r>
      <w:r w:rsidR="00225B5C">
        <w:rPr>
          <w:i/>
        </w:rPr>
        <w:t>:</w:t>
      </w:r>
    </w:p>
    <w:p w:rsidR="00225B5C" w:rsidRDefault="00225B5C" w:rsidP="00225B5C">
      <w:pPr>
        <w:pStyle w:val="ListParagraph"/>
        <w:numPr>
          <w:ilvl w:val="0"/>
          <w:numId w:val="5"/>
        </w:numPr>
        <w:rPr>
          <w:i/>
        </w:rPr>
      </w:pPr>
      <w:r>
        <w:rPr>
          <w:i/>
        </w:rPr>
        <w:t>C</w:t>
      </w:r>
      <w:r w:rsidR="00032E5F" w:rsidRPr="00225B5C">
        <w:rPr>
          <w:i/>
        </w:rPr>
        <w:t>o</w:t>
      </w:r>
      <w:r w:rsidR="00032EAF">
        <w:rPr>
          <w:i/>
        </w:rPr>
        <w:t>rporate donors</w:t>
      </w:r>
      <w:r w:rsidR="00032E5F" w:rsidRPr="00225B5C">
        <w:rPr>
          <w:i/>
        </w:rPr>
        <w:t xml:space="preserve"> to more easily reg</w:t>
      </w:r>
      <w:r>
        <w:rPr>
          <w:i/>
        </w:rPr>
        <w:t>ister, make and track donations</w:t>
      </w:r>
    </w:p>
    <w:p w:rsidR="00225B5C" w:rsidRDefault="00032E5F" w:rsidP="00225B5C">
      <w:pPr>
        <w:pStyle w:val="ListParagraph"/>
        <w:numPr>
          <w:ilvl w:val="0"/>
          <w:numId w:val="5"/>
        </w:numPr>
        <w:rPr>
          <w:i/>
        </w:rPr>
      </w:pPr>
      <w:r w:rsidRPr="00225B5C">
        <w:rPr>
          <w:i/>
        </w:rPr>
        <w:t xml:space="preserve">Partner agencies to more easily register, select </w:t>
      </w:r>
      <w:r w:rsidR="00225B5C" w:rsidRPr="00225B5C">
        <w:rPr>
          <w:i/>
        </w:rPr>
        <w:t>and track donated item</w:t>
      </w:r>
      <w:r w:rsidRPr="00225B5C">
        <w:rPr>
          <w:i/>
        </w:rPr>
        <w:t>s in a</w:t>
      </w:r>
      <w:r w:rsidR="00225B5C">
        <w:rPr>
          <w:i/>
        </w:rPr>
        <w:t xml:space="preserve"> faster and more efficient way</w:t>
      </w:r>
    </w:p>
    <w:p w:rsidR="00815040" w:rsidRPr="00225B5C" w:rsidRDefault="00FE28B6" w:rsidP="00225B5C">
      <w:pPr>
        <w:pStyle w:val="ListParagraph"/>
        <w:numPr>
          <w:ilvl w:val="0"/>
          <w:numId w:val="5"/>
        </w:numPr>
        <w:rPr>
          <w:i/>
        </w:rPr>
      </w:pPr>
      <w:r>
        <w:rPr>
          <w:i/>
        </w:rPr>
        <w:t>FEED THE CHILDREN</w:t>
      </w:r>
      <w:r w:rsidR="00225B5C">
        <w:rPr>
          <w:i/>
        </w:rPr>
        <w:t xml:space="preserve"> staff </w:t>
      </w:r>
      <w:r w:rsidR="00815040" w:rsidRPr="00225B5C">
        <w:rPr>
          <w:i/>
        </w:rPr>
        <w:t>to be more efficient and create a better experience for our stakeholders…potentially helping us to raise and distribute more.</w:t>
      </w:r>
      <w:r w:rsidR="00225B5C">
        <w:rPr>
          <w:i/>
        </w:rPr>
        <w:t xml:space="preserve"> </w:t>
      </w:r>
    </w:p>
    <w:p w:rsidR="00815040" w:rsidRPr="00815040" w:rsidRDefault="00815040" w:rsidP="00815040">
      <w:pPr>
        <w:rPr>
          <w:i/>
        </w:rPr>
      </w:pPr>
      <w:r w:rsidRPr="00815040">
        <w:rPr>
          <w:i/>
        </w:rPr>
        <w:t xml:space="preserve">That said, we hope to roll the first phase of </w:t>
      </w:r>
      <w:r w:rsidR="00FE28B6">
        <w:rPr>
          <w:i/>
        </w:rPr>
        <w:t>FEED THE CHILDREN</w:t>
      </w:r>
      <w:r w:rsidRPr="00815040">
        <w:rPr>
          <w:i/>
        </w:rPr>
        <w:t xml:space="preserve"> 2.0 out internally on…. This first phase will simply f</w:t>
      </w:r>
      <w:r w:rsidR="00225B5C">
        <w:rPr>
          <w:i/>
        </w:rPr>
        <w:t>ocus on registering agency partners/</w:t>
      </w:r>
      <w:r w:rsidRPr="00815040">
        <w:rPr>
          <w:i/>
        </w:rPr>
        <w:t xml:space="preserve">corporate donors and populating a dashboard that stakeholders </w:t>
      </w:r>
      <w:r w:rsidR="00225B5C">
        <w:rPr>
          <w:i/>
        </w:rPr>
        <w:t>can use</w:t>
      </w:r>
      <w:r w:rsidRPr="00815040">
        <w:rPr>
          <w:i/>
        </w:rPr>
        <w:t xml:space="preserve"> to track how much product they have donated or received over a given period of time.</w:t>
      </w:r>
    </w:p>
    <w:p w:rsidR="00815040" w:rsidRPr="00815040" w:rsidRDefault="00815040" w:rsidP="00815040">
      <w:pPr>
        <w:rPr>
          <w:i/>
        </w:rPr>
      </w:pPr>
      <w:r w:rsidRPr="00815040">
        <w:rPr>
          <w:i/>
        </w:rPr>
        <w:t xml:space="preserve">You are a huge part of the success of this project rollout. That said, we will be providing you training on </w:t>
      </w:r>
      <w:proofErr w:type="gramStart"/>
      <w:r w:rsidRPr="00815040">
        <w:rPr>
          <w:i/>
        </w:rPr>
        <w:t>…</w:t>
      </w:r>
      <w:r w:rsidR="00DC396C">
        <w:rPr>
          <w:i/>
        </w:rPr>
        <w:t>{</w:t>
      </w:r>
      <w:proofErr w:type="gramEnd"/>
      <w:r w:rsidR="00DC396C">
        <w:rPr>
          <w:i/>
        </w:rPr>
        <w:t>provide details}</w:t>
      </w:r>
    </w:p>
    <w:p w:rsidR="00815040" w:rsidRPr="00815040" w:rsidRDefault="00815040" w:rsidP="00815040">
      <w:pPr>
        <w:rPr>
          <w:i/>
        </w:rPr>
      </w:pPr>
      <w:r w:rsidRPr="00815040">
        <w:rPr>
          <w:i/>
        </w:rPr>
        <w:t>Please let us know if you are unable to attend, so we can make sure you receive the training.</w:t>
      </w:r>
    </w:p>
    <w:p w:rsidR="00815040" w:rsidRPr="00815040" w:rsidRDefault="00815040" w:rsidP="00815040">
      <w:pPr>
        <w:rPr>
          <w:i/>
        </w:rPr>
      </w:pPr>
      <w:r w:rsidRPr="00815040">
        <w:rPr>
          <w:i/>
        </w:rPr>
        <w:t>Thanks in advance for your help and participation.”</w:t>
      </w:r>
    </w:p>
    <w:p w:rsidR="00815040" w:rsidRDefault="00815040" w:rsidP="00032E5F"/>
    <w:p w:rsidR="00113271" w:rsidRDefault="00113271" w:rsidP="00032E5F"/>
    <w:p w:rsidR="00032E5F" w:rsidRPr="00402B31" w:rsidRDefault="00032E5F" w:rsidP="00032E5F">
      <w:pPr>
        <w:pStyle w:val="ListParagraph"/>
        <w:numPr>
          <w:ilvl w:val="0"/>
          <w:numId w:val="4"/>
        </w:numPr>
        <w:rPr>
          <w:b/>
          <w:u w:val="single"/>
        </w:rPr>
      </w:pPr>
      <w:r w:rsidRPr="00402B31">
        <w:rPr>
          <w:b/>
          <w:u w:val="single"/>
        </w:rPr>
        <w:t>Agency Development agencies</w:t>
      </w:r>
      <w:r w:rsidR="00325D2F">
        <w:rPr>
          <w:b/>
          <w:u w:val="single"/>
        </w:rPr>
        <w:t>/Corporate Donors</w:t>
      </w:r>
    </w:p>
    <w:p w:rsidR="008A48E4" w:rsidRPr="008A48E4" w:rsidRDefault="008A48E4" w:rsidP="008A48E4">
      <w:pPr>
        <w:rPr>
          <w:i/>
        </w:rPr>
      </w:pPr>
      <w:r w:rsidRPr="008A48E4">
        <w:rPr>
          <w:i/>
        </w:rPr>
        <w:t>“Dear {Partner Agency/Corporate Partner},</w:t>
      </w:r>
    </w:p>
    <w:p w:rsidR="008A48E4" w:rsidRPr="008A48E4" w:rsidRDefault="008A48E4" w:rsidP="008A48E4">
      <w:pPr>
        <w:rPr>
          <w:i/>
        </w:rPr>
      </w:pPr>
      <w:r w:rsidRPr="008A48E4">
        <w:rPr>
          <w:i/>
        </w:rPr>
        <w:t xml:space="preserve">Thank you for working with </w:t>
      </w:r>
      <w:proofErr w:type="gramStart"/>
      <w:r w:rsidRPr="008A48E4">
        <w:rPr>
          <w:i/>
        </w:rPr>
        <w:t>Feed</w:t>
      </w:r>
      <w:proofErr w:type="gramEnd"/>
      <w:r w:rsidRPr="008A48E4">
        <w:rPr>
          <w:i/>
        </w:rPr>
        <w:t xml:space="preserve"> the Children to improve the lives of those around us. Our partnership has allowed us to make a real impact in our communities.</w:t>
      </w:r>
    </w:p>
    <w:p w:rsidR="008A48E4" w:rsidRPr="008A48E4" w:rsidRDefault="008A48E4" w:rsidP="008A48E4">
      <w:pPr>
        <w:rPr>
          <w:i/>
        </w:rPr>
      </w:pPr>
      <w:r w:rsidRPr="008A48E4">
        <w:rPr>
          <w:i/>
        </w:rPr>
        <w:t>In order for us to continue to grow and expand our ability to serve the community, we are continually identifying ways to become more efficient and improve the Feed the Children (FEED THE CHILDREN) experience for all stakeholders. One such improvement is FEED THE CHILDREN 2.0; a more user-friendly online way for partner agencies to register with FEED THE CHILDREN, receive and track donated items.</w:t>
      </w:r>
    </w:p>
    <w:p w:rsidR="008A48E4" w:rsidRPr="008A48E4" w:rsidRDefault="008A48E4" w:rsidP="008A48E4">
      <w:pPr>
        <w:rPr>
          <w:i/>
        </w:rPr>
      </w:pPr>
      <w:r w:rsidRPr="008A48E4">
        <w:rPr>
          <w:i/>
        </w:rPr>
        <w:t>FEED THE CHILDREN 2.0 will be rolled out in phases beginning in …. With the final phase being implemented in … The first phase, which we be officially rolled out on… and will focus on partner agency registration and introduction to the dashboard (where donation selection history will be tracked and displayed.)</w:t>
      </w:r>
    </w:p>
    <w:p w:rsidR="008A48E4" w:rsidRPr="008A48E4" w:rsidRDefault="008A48E4" w:rsidP="008A48E4">
      <w:pPr>
        <w:rPr>
          <w:i/>
        </w:rPr>
      </w:pPr>
      <w:r w:rsidRPr="008A48E4">
        <w:rPr>
          <w:i/>
        </w:rPr>
        <w:t>We will be providing training to partner agencies on this initial phase on the following dates {provide detail}</w:t>
      </w:r>
    </w:p>
    <w:p w:rsidR="008A48E4" w:rsidRPr="008A48E4" w:rsidRDefault="008A48E4" w:rsidP="008A48E4">
      <w:pPr>
        <w:rPr>
          <w:i/>
        </w:rPr>
      </w:pPr>
      <w:r w:rsidRPr="008A48E4">
        <w:rPr>
          <w:i/>
        </w:rPr>
        <w:t>We anticipate a smooth rollout, but are committed to ensuring you are supported through this transition. If you have any questions, concerns or require any assistance during this process, please feel free to reach out to…</w:t>
      </w:r>
    </w:p>
    <w:p w:rsidR="008A48E4" w:rsidRPr="008A48E4" w:rsidRDefault="008A48E4" w:rsidP="008A48E4">
      <w:pPr>
        <w:rPr>
          <w:i/>
        </w:rPr>
      </w:pPr>
      <w:r w:rsidRPr="008A48E4">
        <w:rPr>
          <w:i/>
        </w:rPr>
        <w:t>Thanks in advance for your partnership and patience.”</w:t>
      </w:r>
    </w:p>
    <w:p w:rsidR="00113271" w:rsidRPr="00325D2F" w:rsidRDefault="00113271" w:rsidP="00325D2F">
      <w:pPr>
        <w:rPr>
          <w:i/>
        </w:rPr>
      </w:pPr>
    </w:p>
    <w:p w:rsidR="00402B31" w:rsidRPr="00325D2F" w:rsidRDefault="00402B31" w:rsidP="00402B31">
      <w:pPr>
        <w:pStyle w:val="ListParagraph"/>
        <w:numPr>
          <w:ilvl w:val="0"/>
          <w:numId w:val="4"/>
        </w:numPr>
        <w:rPr>
          <w:b/>
          <w:i/>
          <w:u w:val="single"/>
        </w:rPr>
      </w:pPr>
      <w:r w:rsidRPr="00325D2F">
        <w:rPr>
          <w:b/>
          <w:u w:val="single"/>
        </w:rPr>
        <w:t>{Agency Partners/Corporate Donors – Testing phase}</w:t>
      </w:r>
    </w:p>
    <w:p w:rsidR="00402B31" w:rsidRPr="00402B31" w:rsidRDefault="00402B31" w:rsidP="00402B31">
      <w:pPr>
        <w:rPr>
          <w:i/>
        </w:rPr>
      </w:pPr>
      <w:r w:rsidRPr="00402B31">
        <w:rPr>
          <w:i/>
        </w:rPr>
        <w:t>“</w:t>
      </w:r>
      <w:r>
        <w:rPr>
          <w:i/>
        </w:rPr>
        <w:t>Dear {Partner Agency/Corporate Donor}</w:t>
      </w:r>
      <w:r w:rsidRPr="00402B31">
        <w:rPr>
          <w:i/>
        </w:rPr>
        <w:t>,</w:t>
      </w:r>
    </w:p>
    <w:p w:rsidR="00090EEC" w:rsidRDefault="00090EEC" w:rsidP="00402B31">
      <w:pPr>
        <w:rPr>
          <w:i/>
        </w:rPr>
      </w:pPr>
      <w:r w:rsidRPr="00090EEC">
        <w:rPr>
          <w:i/>
        </w:rPr>
        <w:t xml:space="preserve">Thank you for uniting with </w:t>
      </w:r>
      <w:proofErr w:type="gramStart"/>
      <w:r w:rsidRPr="00090EEC">
        <w:rPr>
          <w:i/>
        </w:rPr>
        <w:t>Feed</w:t>
      </w:r>
      <w:proofErr w:type="gramEnd"/>
      <w:r w:rsidRPr="00090EEC">
        <w:rPr>
          <w:i/>
        </w:rPr>
        <w:t xml:space="preserve"> the Children to feed children today and transform their lives tomorrow.</w:t>
      </w:r>
    </w:p>
    <w:p w:rsidR="00402B31" w:rsidRDefault="00402B31" w:rsidP="00402B31">
      <w:pPr>
        <w:rPr>
          <w:i/>
        </w:rPr>
      </w:pPr>
      <w:r>
        <w:rPr>
          <w:i/>
        </w:rPr>
        <w:t>As a respected partner, we are reaching out to you, because we need your help.</w:t>
      </w:r>
    </w:p>
    <w:p w:rsidR="00402B31" w:rsidRDefault="00402B31" w:rsidP="00402B31">
      <w:pPr>
        <w:rPr>
          <w:i/>
        </w:rPr>
      </w:pPr>
      <w:r>
        <w:rPr>
          <w:i/>
        </w:rPr>
        <w:t>Feed the Children is</w:t>
      </w:r>
      <w:r w:rsidRPr="00402B31">
        <w:rPr>
          <w:i/>
        </w:rPr>
        <w:t xml:space="preserve"> continually identifying ways to </w:t>
      </w:r>
      <w:r>
        <w:rPr>
          <w:i/>
        </w:rPr>
        <w:t>better serve those we work with and for</w:t>
      </w:r>
      <w:r w:rsidRPr="00402B31">
        <w:rPr>
          <w:i/>
        </w:rPr>
        <w:t>.</w:t>
      </w:r>
      <w:r>
        <w:rPr>
          <w:i/>
        </w:rPr>
        <w:t xml:space="preserve"> An area of potential improvement is our agency/corporate donor experience. We have been exploring ways to improve:</w:t>
      </w:r>
    </w:p>
    <w:p w:rsidR="00402B31" w:rsidRDefault="00402B31" w:rsidP="00402B31">
      <w:pPr>
        <w:pStyle w:val="ListParagraph"/>
        <w:numPr>
          <w:ilvl w:val="0"/>
          <w:numId w:val="6"/>
        </w:numPr>
        <w:rPr>
          <w:i/>
        </w:rPr>
      </w:pPr>
      <w:r>
        <w:rPr>
          <w:i/>
        </w:rPr>
        <w:t>Partner agency and Corporate Donor registration</w:t>
      </w:r>
    </w:p>
    <w:p w:rsidR="00402B31" w:rsidRDefault="00402B31" w:rsidP="00402B31">
      <w:pPr>
        <w:pStyle w:val="ListParagraph"/>
        <w:numPr>
          <w:ilvl w:val="0"/>
          <w:numId w:val="6"/>
        </w:numPr>
        <w:rPr>
          <w:i/>
        </w:rPr>
      </w:pPr>
      <w:r>
        <w:rPr>
          <w:i/>
        </w:rPr>
        <w:t>The donation and product selection process</w:t>
      </w:r>
    </w:p>
    <w:p w:rsidR="00402B31" w:rsidRDefault="00402B31" w:rsidP="00402B31">
      <w:pPr>
        <w:pStyle w:val="ListParagraph"/>
        <w:numPr>
          <w:ilvl w:val="0"/>
          <w:numId w:val="6"/>
        </w:numPr>
        <w:rPr>
          <w:i/>
        </w:rPr>
      </w:pPr>
      <w:r>
        <w:rPr>
          <w:i/>
        </w:rPr>
        <w:t>Donation tracking/history</w:t>
      </w:r>
    </w:p>
    <w:p w:rsidR="00402B31" w:rsidRDefault="00402B31" w:rsidP="00402B31">
      <w:pPr>
        <w:rPr>
          <w:i/>
        </w:rPr>
      </w:pPr>
      <w:r>
        <w:rPr>
          <w:i/>
        </w:rPr>
        <w:t xml:space="preserve">We will be rolling out </w:t>
      </w:r>
      <w:r w:rsidR="00FE28B6">
        <w:rPr>
          <w:i/>
        </w:rPr>
        <w:t>FEED THE CHILDREN</w:t>
      </w:r>
      <w:r>
        <w:rPr>
          <w:i/>
        </w:rPr>
        <w:t xml:space="preserve"> 2.0 by the end of … to address the issues above. </w:t>
      </w:r>
      <w:r w:rsidR="00FE28B6">
        <w:rPr>
          <w:i/>
        </w:rPr>
        <w:t>FEED THE CHILDREN</w:t>
      </w:r>
      <w:r w:rsidRPr="00402B31">
        <w:rPr>
          <w:i/>
        </w:rPr>
        <w:t xml:space="preserve"> 2.0 will be rolled out in phases beginning in …. With the final phase being implemented in … The first phase, which we be officially rolled out on… and will focus on partner agency registration and introduction to the dashboard (where donation selection history will be tracked and displayed.)</w:t>
      </w:r>
    </w:p>
    <w:p w:rsidR="00402B31" w:rsidRPr="00402B31" w:rsidRDefault="00402B31" w:rsidP="00402B31">
      <w:pPr>
        <w:rPr>
          <w:i/>
        </w:rPr>
      </w:pPr>
      <w:r>
        <w:rPr>
          <w:i/>
        </w:rPr>
        <w:t xml:space="preserve">We’d like your help in testing this online tool and identifying any issues and improvements, before we roll </w:t>
      </w:r>
      <w:proofErr w:type="gramStart"/>
      <w:r>
        <w:rPr>
          <w:i/>
        </w:rPr>
        <w:t>It</w:t>
      </w:r>
      <w:proofErr w:type="gramEnd"/>
      <w:r>
        <w:rPr>
          <w:i/>
        </w:rPr>
        <w:t xml:space="preserve"> out to others officially.</w:t>
      </w:r>
    </w:p>
    <w:p w:rsidR="00402B31" w:rsidRPr="00402B31" w:rsidRDefault="00402B31" w:rsidP="00402B31">
      <w:pPr>
        <w:rPr>
          <w:i/>
        </w:rPr>
      </w:pPr>
      <w:r w:rsidRPr="00402B31">
        <w:rPr>
          <w:i/>
        </w:rPr>
        <w:t>We will be providing training on the following dates {provide detail}</w:t>
      </w:r>
    </w:p>
    <w:p w:rsidR="00402B31" w:rsidRPr="00402B31" w:rsidRDefault="00402B31" w:rsidP="00402B31">
      <w:pPr>
        <w:rPr>
          <w:i/>
        </w:rPr>
      </w:pPr>
      <w:r>
        <w:rPr>
          <w:i/>
        </w:rPr>
        <w:t>If you are interested in being part of this testing phase, please let us know via email or telephone to… by…</w:t>
      </w:r>
    </w:p>
    <w:p w:rsidR="00402B31" w:rsidRDefault="00402B31" w:rsidP="00402B31">
      <w:pPr>
        <w:rPr>
          <w:i/>
        </w:rPr>
      </w:pPr>
      <w:r w:rsidRPr="00402B31">
        <w:rPr>
          <w:i/>
        </w:rPr>
        <w:t xml:space="preserve">Thanks in advance for your partnership and </w:t>
      </w:r>
      <w:r w:rsidR="00325D2F">
        <w:rPr>
          <w:i/>
        </w:rPr>
        <w:t>assistance</w:t>
      </w:r>
      <w:r w:rsidRPr="00402B31">
        <w:rPr>
          <w:i/>
        </w:rPr>
        <w:t>.”</w:t>
      </w:r>
    </w:p>
    <w:p w:rsidR="00113271" w:rsidRDefault="00113271" w:rsidP="00402B31">
      <w:pPr>
        <w:rPr>
          <w:i/>
        </w:rPr>
      </w:pPr>
    </w:p>
    <w:p w:rsidR="00113271" w:rsidRPr="00402B31" w:rsidRDefault="00113271" w:rsidP="00402B31">
      <w:pPr>
        <w:rPr>
          <w:i/>
        </w:rPr>
      </w:pPr>
    </w:p>
    <w:p w:rsidR="00032E5F" w:rsidRPr="00113271" w:rsidRDefault="00FE28B6" w:rsidP="00032E5F">
      <w:pPr>
        <w:pStyle w:val="ListParagraph"/>
        <w:numPr>
          <w:ilvl w:val="0"/>
          <w:numId w:val="4"/>
        </w:numPr>
        <w:rPr>
          <w:b/>
          <w:u w:val="single"/>
        </w:rPr>
      </w:pPr>
      <w:r>
        <w:rPr>
          <w:b/>
          <w:u w:val="single"/>
        </w:rPr>
        <w:t>FEED THE CHILDREN</w:t>
      </w:r>
      <w:r w:rsidR="00032E5F" w:rsidRPr="00113271">
        <w:rPr>
          <w:b/>
          <w:u w:val="single"/>
        </w:rPr>
        <w:t xml:space="preserve"> leadership/</w:t>
      </w:r>
      <w:r>
        <w:rPr>
          <w:b/>
          <w:u w:val="single"/>
        </w:rPr>
        <w:t>FEED THE CHILDREN</w:t>
      </w:r>
      <w:r w:rsidR="00032E5F" w:rsidRPr="00113271">
        <w:rPr>
          <w:b/>
          <w:u w:val="single"/>
        </w:rPr>
        <w:t xml:space="preserve"> staff</w:t>
      </w:r>
    </w:p>
    <w:p w:rsidR="00D461AE" w:rsidRPr="00815040" w:rsidRDefault="00D461AE" w:rsidP="00D461AE">
      <w:pPr>
        <w:rPr>
          <w:i/>
        </w:rPr>
      </w:pPr>
      <w:r w:rsidRPr="00815040">
        <w:rPr>
          <w:i/>
        </w:rPr>
        <w:t>“</w:t>
      </w:r>
      <w:r>
        <w:rPr>
          <w:i/>
        </w:rPr>
        <w:t xml:space="preserve">Dear </w:t>
      </w:r>
      <w:r w:rsidR="00FE28B6">
        <w:rPr>
          <w:i/>
        </w:rPr>
        <w:t>FEED THE CHILDREN</w:t>
      </w:r>
      <w:r w:rsidRPr="00815040">
        <w:rPr>
          <w:i/>
        </w:rPr>
        <w:t xml:space="preserve"> staff}</w:t>
      </w:r>
    </w:p>
    <w:p w:rsidR="00D461AE" w:rsidRDefault="00D461AE" w:rsidP="00D461AE">
      <w:pPr>
        <w:rPr>
          <w:i/>
        </w:rPr>
      </w:pPr>
      <w:r w:rsidRPr="00815040">
        <w:rPr>
          <w:i/>
        </w:rPr>
        <w:t xml:space="preserve">As </w:t>
      </w:r>
      <w:r>
        <w:rPr>
          <w:i/>
        </w:rPr>
        <w:t xml:space="preserve">we look introduce the new and improved Feed the Children, a major component of who we are is not simply our logo, but how we are perceived by our stakeholders and the general public. As we have shared previously, a big part of public perception is related to the experience people have with our organization. </w:t>
      </w:r>
    </w:p>
    <w:p w:rsidR="00D461AE" w:rsidRDefault="00D461AE" w:rsidP="00D461AE">
      <w:pPr>
        <w:rPr>
          <w:i/>
        </w:rPr>
      </w:pPr>
      <w:r>
        <w:rPr>
          <w:i/>
        </w:rPr>
        <w:t xml:space="preserve">In an effort to continually improve the </w:t>
      </w:r>
      <w:r w:rsidR="00FE28B6">
        <w:rPr>
          <w:i/>
        </w:rPr>
        <w:t>FEED THE CHILDREN</w:t>
      </w:r>
      <w:r>
        <w:rPr>
          <w:i/>
        </w:rPr>
        <w:t xml:space="preserve"> experience we are launching </w:t>
      </w:r>
      <w:r w:rsidR="00FE28B6">
        <w:rPr>
          <w:i/>
        </w:rPr>
        <w:t>FEED THE CHILDREN</w:t>
      </w:r>
      <w:r>
        <w:rPr>
          <w:i/>
        </w:rPr>
        <w:t xml:space="preserve"> 2.0; </w:t>
      </w:r>
      <w:r w:rsidRPr="00402B31">
        <w:rPr>
          <w:i/>
        </w:rPr>
        <w:t xml:space="preserve">a more user-friendly online </w:t>
      </w:r>
      <w:r>
        <w:rPr>
          <w:i/>
        </w:rPr>
        <w:t xml:space="preserve">tool that </w:t>
      </w:r>
      <w:r w:rsidRPr="00815040">
        <w:rPr>
          <w:i/>
        </w:rPr>
        <w:t>which will allow</w:t>
      </w:r>
      <w:r>
        <w:rPr>
          <w:i/>
        </w:rPr>
        <w:t>:</w:t>
      </w:r>
    </w:p>
    <w:p w:rsidR="00D461AE" w:rsidRDefault="00D461AE" w:rsidP="00D461AE">
      <w:pPr>
        <w:pStyle w:val="ListParagraph"/>
        <w:numPr>
          <w:ilvl w:val="0"/>
          <w:numId w:val="5"/>
        </w:numPr>
        <w:rPr>
          <w:i/>
        </w:rPr>
      </w:pPr>
      <w:r>
        <w:rPr>
          <w:i/>
        </w:rPr>
        <w:t>C</w:t>
      </w:r>
      <w:r w:rsidRPr="00225B5C">
        <w:rPr>
          <w:i/>
        </w:rPr>
        <w:t>o</w:t>
      </w:r>
      <w:r>
        <w:rPr>
          <w:i/>
        </w:rPr>
        <w:t>rporate donors</w:t>
      </w:r>
      <w:r w:rsidRPr="00225B5C">
        <w:rPr>
          <w:i/>
        </w:rPr>
        <w:t xml:space="preserve"> to more easily reg</w:t>
      </w:r>
      <w:r>
        <w:rPr>
          <w:i/>
        </w:rPr>
        <w:t>ister, make and track donations</w:t>
      </w:r>
    </w:p>
    <w:p w:rsidR="00D461AE" w:rsidRDefault="00D461AE" w:rsidP="00D461AE">
      <w:pPr>
        <w:pStyle w:val="ListParagraph"/>
        <w:numPr>
          <w:ilvl w:val="0"/>
          <w:numId w:val="5"/>
        </w:numPr>
        <w:rPr>
          <w:i/>
        </w:rPr>
      </w:pPr>
      <w:r w:rsidRPr="00225B5C">
        <w:rPr>
          <w:i/>
        </w:rPr>
        <w:lastRenderedPageBreak/>
        <w:t>Partner agencies to more easily register, select and track donated items in a</w:t>
      </w:r>
      <w:r>
        <w:rPr>
          <w:i/>
        </w:rPr>
        <w:t xml:space="preserve"> faster and more efficient way</w:t>
      </w:r>
    </w:p>
    <w:p w:rsidR="00D461AE" w:rsidRPr="00225B5C" w:rsidRDefault="00FE28B6" w:rsidP="00D461AE">
      <w:pPr>
        <w:pStyle w:val="ListParagraph"/>
        <w:numPr>
          <w:ilvl w:val="0"/>
          <w:numId w:val="5"/>
        </w:numPr>
        <w:rPr>
          <w:i/>
        </w:rPr>
      </w:pPr>
      <w:r>
        <w:rPr>
          <w:i/>
        </w:rPr>
        <w:t>FEED THE CHILDREN</w:t>
      </w:r>
      <w:r w:rsidR="00D461AE">
        <w:rPr>
          <w:i/>
        </w:rPr>
        <w:t xml:space="preserve"> staff </w:t>
      </w:r>
      <w:r w:rsidR="00D461AE" w:rsidRPr="00225B5C">
        <w:rPr>
          <w:i/>
        </w:rPr>
        <w:t>to be more efficient and create a better experience for our stakeholders…potentially helping us to raise and distribute more.</w:t>
      </w:r>
      <w:r w:rsidR="00D461AE">
        <w:rPr>
          <w:i/>
        </w:rPr>
        <w:t xml:space="preserve"> </w:t>
      </w:r>
    </w:p>
    <w:p w:rsidR="00D461AE" w:rsidRDefault="00D461AE" w:rsidP="00D461AE">
      <w:pPr>
        <w:rPr>
          <w:i/>
        </w:rPr>
      </w:pPr>
      <w:r w:rsidRPr="00815040">
        <w:rPr>
          <w:i/>
        </w:rPr>
        <w:t xml:space="preserve">That said, we hope to roll the first phase of </w:t>
      </w:r>
      <w:r w:rsidR="00FE28B6">
        <w:rPr>
          <w:i/>
        </w:rPr>
        <w:t>FEED THE CHILDREN</w:t>
      </w:r>
      <w:r w:rsidRPr="00815040">
        <w:rPr>
          <w:i/>
        </w:rPr>
        <w:t xml:space="preserve"> 2.0 out internally on…. This first phase will simply f</w:t>
      </w:r>
      <w:r>
        <w:rPr>
          <w:i/>
        </w:rPr>
        <w:t>ocus on registering agency partners/</w:t>
      </w:r>
      <w:r w:rsidRPr="00815040">
        <w:rPr>
          <w:i/>
        </w:rPr>
        <w:t xml:space="preserve">corporate donors and populating a dashboard that stakeholders </w:t>
      </w:r>
      <w:r>
        <w:rPr>
          <w:i/>
        </w:rPr>
        <w:t>can use</w:t>
      </w:r>
      <w:r w:rsidRPr="00815040">
        <w:rPr>
          <w:i/>
        </w:rPr>
        <w:t xml:space="preserve"> to track how much product they have donated or received over a given period of time.</w:t>
      </w:r>
    </w:p>
    <w:p w:rsidR="00032EAF" w:rsidRDefault="00FE28B6" w:rsidP="00D461AE">
      <w:pPr>
        <w:rPr>
          <w:i/>
        </w:rPr>
      </w:pPr>
      <w:r>
        <w:rPr>
          <w:i/>
        </w:rPr>
        <w:t>FEED THE CHILDREN</w:t>
      </w:r>
      <w:r w:rsidR="006B62E2">
        <w:rPr>
          <w:i/>
        </w:rPr>
        <w:t xml:space="preserve"> will be r</w:t>
      </w:r>
      <w:r w:rsidR="00032EAF">
        <w:rPr>
          <w:i/>
        </w:rPr>
        <w:t>olled out to the general public on…</w:t>
      </w:r>
    </w:p>
    <w:p w:rsidR="00032EAF" w:rsidRPr="00815040" w:rsidRDefault="00032EAF" w:rsidP="00D461AE">
      <w:pPr>
        <w:rPr>
          <w:i/>
        </w:rPr>
      </w:pPr>
      <w:r>
        <w:rPr>
          <w:i/>
        </w:rPr>
        <w:t xml:space="preserve">Currently, </w:t>
      </w:r>
      <w:r w:rsidR="00FE28B6">
        <w:rPr>
          <w:i/>
        </w:rPr>
        <w:t>FEED THE CHILDREN</w:t>
      </w:r>
      <w:r>
        <w:rPr>
          <w:i/>
        </w:rPr>
        <w:t xml:space="preserve"> team members in impacted areas are being trained on the tool and are eval</w:t>
      </w:r>
      <w:r w:rsidR="00D54E0B">
        <w:rPr>
          <w:i/>
        </w:rPr>
        <w:t>u</w:t>
      </w:r>
      <w:r>
        <w:rPr>
          <w:i/>
        </w:rPr>
        <w:t>ating and recommending improvements before we go-live. We reached out to select agency partners and corporate donors to help with the troubleshooting process, as well.</w:t>
      </w:r>
    </w:p>
    <w:p w:rsidR="00D461AE" w:rsidRPr="00815040" w:rsidRDefault="00032EAF" w:rsidP="00D461AE">
      <w:pPr>
        <w:rPr>
          <w:i/>
        </w:rPr>
      </w:pPr>
      <w:r>
        <w:rPr>
          <w:i/>
        </w:rPr>
        <w:t xml:space="preserve">We believe </w:t>
      </w:r>
      <w:r w:rsidR="00FE28B6">
        <w:rPr>
          <w:i/>
        </w:rPr>
        <w:t>FEED THE CHILDREN</w:t>
      </w:r>
      <w:r>
        <w:rPr>
          <w:i/>
        </w:rPr>
        <w:t xml:space="preserve"> 2.0 will help us better meet the needs of our partners, provide a better customer experience, and will make the lives of our </w:t>
      </w:r>
      <w:r w:rsidR="00FE28B6">
        <w:rPr>
          <w:i/>
        </w:rPr>
        <w:t>FEED THE CHILDREN</w:t>
      </w:r>
      <w:r>
        <w:rPr>
          <w:i/>
        </w:rPr>
        <w:t xml:space="preserve"> team members a bit easier. </w:t>
      </w:r>
    </w:p>
    <w:p w:rsidR="00D461AE" w:rsidRDefault="00032EAF" w:rsidP="00D461AE">
      <w:pPr>
        <w:rPr>
          <w:i/>
        </w:rPr>
      </w:pPr>
      <w:r>
        <w:rPr>
          <w:i/>
        </w:rPr>
        <w:t>If you have any questions or concerns, please feel free to reach out to ….</w:t>
      </w:r>
    </w:p>
    <w:p w:rsidR="00D461AE" w:rsidRDefault="00032EAF" w:rsidP="00D461AE">
      <w:pPr>
        <w:rPr>
          <w:i/>
        </w:rPr>
      </w:pPr>
      <w:r>
        <w:rPr>
          <w:i/>
        </w:rPr>
        <w:t xml:space="preserve">Thanks for all you do for </w:t>
      </w:r>
      <w:proofErr w:type="gramStart"/>
      <w:r>
        <w:rPr>
          <w:i/>
        </w:rPr>
        <w:t>Feed</w:t>
      </w:r>
      <w:proofErr w:type="gramEnd"/>
      <w:r>
        <w:rPr>
          <w:i/>
        </w:rPr>
        <w:t xml:space="preserve"> the Children and those families we serve.”</w:t>
      </w:r>
    </w:p>
    <w:p w:rsidR="00113271" w:rsidRDefault="00113271" w:rsidP="00D461AE">
      <w:pPr>
        <w:rPr>
          <w:i/>
        </w:rPr>
      </w:pPr>
    </w:p>
    <w:p w:rsidR="00113271" w:rsidRPr="000E4277" w:rsidRDefault="00113271" w:rsidP="00D461AE">
      <w:pPr>
        <w:rPr>
          <w:i/>
        </w:rPr>
      </w:pPr>
    </w:p>
    <w:p w:rsidR="00032E5F" w:rsidRPr="00113271" w:rsidRDefault="00032E5F" w:rsidP="00032E5F">
      <w:pPr>
        <w:pStyle w:val="ListParagraph"/>
        <w:numPr>
          <w:ilvl w:val="0"/>
          <w:numId w:val="4"/>
        </w:numPr>
        <w:rPr>
          <w:b/>
          <w:u w:val="single"/>
        </w:rPr>
      </w:pPr>
      <w:r w:rsidRPr="00113271">
        <w:rPr>
          <w:b/>
          <w:u w:val="single"/>
        </w:rPr>
        <w:t>GEC/Front desk</w:t>
      </w:r>
    </w:p>
    <w:p w:rsidR="000E4277" w:rsidRPr="00D54E0B" w:rsidRDefault="00D54E0B" w:rsidP="000E4277">
      <w:pPr>
        <w:rPr>
          <w:i/>
        </w:rPr>
      </w:pPr>
      <w:r>
        <w:rPr>
          <w:i/>
        </w:rPr>
        <w:t>“</w:t>
      </w:r>
      <w:r w:rsidR="000E4277" w:rsidRPr="00D54E0B">
        <w:rPr>
          <w:i/>
        </w:rPr>
        <w:t>Dear GEC and Front Desk Staff,</w:t>
      </w:r>
    </w:p>
    <w:p w:rsidR="000E4277" w:rsidRPr="00D54E0B" w:rsidRDefault="000E4277" w:rsidP="000E4277">
      <w:pPr>
        <w:rPr>
          <w:i/>
        </w:rPr>
      </w:pPr>
      <w:r w:rsidRPr="00D54E0B">
        <w:rPr>
          <w:i/>
        </w:rPr>
        <w:t xml:space="preserve">As you may be aware, we are planning on launching </w:t>
      </w:r>
      <w:r w:rsidR="00FE28B6">
        <w:rPr>
          <w:i/>
        </w:rPr>
        <w:t>FEED THE CHILDREN</w:t>
      </w:r>
      <w:r w:rsidRPr="00D54E0B">
        <w:rPr>
          <w:i/>
        </w:rPr>
        <w:t xml:space="preserve"> 2.0 in…. {</w:t>
      </w:r>
      <w:proofErr w:type="gramStart"/>
      <w:r w:rsidRPr="00D54E0B">
        <w:rPr>
          <w:i/>
        </w:rPr>
        <w:t>provide</w:t>
      </w:r>
      <w:proofErr w:type="gramEnd"/>
      <w:r w:rsidRPr="00D54E0B">
        <w:rPr>
          <w:i/>
        </w:rPr>
        <w:t xml:space="preserve"> timeframe}. The focus of </w:t>
      </w:r>
      <w:r w:rsidR="00FE28B6">
        <w:rPr>
          <w:i/>
        </w:rPr>
        <w:t>FEED THE CHILDREN</w:t>
      </w:r>
      <w:r w:rsidRPr="00D54E0B">
        <w:rPr>
          <w:i/>
        </w:rPr>
        <w:t xml:space="preserve"> 2.0 is to automate and streamline the agency partner and corporate donor registration process. In addition, it will allow both groups to better track donations </w:t>
      </w:r>
      <w:r w:rsidR="00D54E0B" w:rsidRPr="00D54E0B">
        <w:rPr>
          <w:i/>
        </w:rPr>
        <w:t>(those given and those received.)</w:t>
      </w:r>
    </w:p>
    <w:p w:rsidR="00D54E0B" w:rsidRPr="00D54E0B" w:rsidRDefault="00D54E0B" w:rsidP="000E4277">
      <w:pPr>
        <w:rPr>
          <w:i/>
        </w:rPr>
      </w:pPr>
      <w:r w:rsidRPr="00D54E0B">
        <w:rPr>
          <w:i/>
        </w:rPr>
        <w:t xml:space="preserve">Although we are directing specific </w:t>
      </w:r>
      <w:r w:rsidR="00FE28B6">
        <w:rPr>
          <w:i/>
        </w:rPr>
        <w:t>FEED THE CHILDREN</w:t>
      </w:r>
      <w:r w:rsidRPr="00D54E0B">
        <w:rPr>
          <w:i/>
        </w:rPr>
        <w:t xml:space="preserve"> 2.0 inquiries to…, you may receive calls on this. We will provide you with an FAQ sheet to address most questions, but please feel free to direct concerns not covered on the FAQs to ….</w:t>
      </w:r>
    </w:p>
    <w:p w:rsidR="00D54E0B" w:rsidRPr="00D54E0B" w:rsidRDefault="00D54E0B" w:rsidP="000E4277">
      <w:pPr>
        <w:rPr>
          <w:i/>
        </w:rPr>
      </w:pPr>
      <w:r w:rsidRPr="00D54E0B">
        <w:rPr>
          <w:i/>
        </w:rPr>
        <w:t>If you have any questions, please let …know.</w:t>
      </w:r>
    </w:p>
    <w:p w:rsidR="00D54E0B" w:rsidRDefault="00D54E0B" w:rsidP="000E4277">
      <w:pPr>
        <w:rPr>
          <w:i/>
        </w:rPr>
      </w:pPr>
      <w:r w:rsidRPr="00D54E0B">
        <w:rPr>
          <w:i/>
        </w:rPr>
        <w:t>Thanks in advance for your help.</w:t>
      </w:r>
      <w:r>
        <w:rPr>
          <w:i/>
        </w:rPr>
        <w:t>”</w:t>
      </w:r>
    </w:p>
    <w:p w:rsidR="00113271" w:rsidRDefault="00113271" w:rsidP="000E4277">
      <w:pPr>
        <w:rPr>
          <w:i/>
        </w:rPr>
      </w:pPr>
    </w:p>
    <w:p w:rsidR="00113271" w:rsidRPr="00D54E0B" w:rsidRDefault="00113271" w:rsidP="000E4277">
      <w:pPr>
        <w:rPr>
          <w:i/>
        </w:rPr>
      </w:pPr>
    </w:p>
    <w:p w:rsidR="00032E5F" w:rsidRPr="00113271" w:rsidRDefault="00032E5F" w:rsidP="00032E5F">
      <w:pPr>
        <w:pStyle w:val="ListParagraph"/>
        <w:numPr>
          <w:ilvl w:val="0"/>
          <w:numId w:val="4"/>
        </w:numPr>
        <w:rPr>
          <w:b/>
          <w:u w:val="single"/>
        </w:rPr>
      </w:pPr>
      <w:r w:rsidRPr="00113271">
        <w:rPr>
          <w:b/>
          <w:u w:val="single"/>
        </w:rPr>
        <w:t>PR/</w:t>
      </w:r>
      <w:proofErr w:type="spellStart"/>
      <w:r w:rsidRPr="00113271">
        <w:rPr>
          <w:b/>
          <w:u w:val="single"/>
        </w:rPr>
        <w:t>Commnications</w:t>
      </w:r>
      <w:proofErr w:type="spellEnd"/>
    </w:p>
    <w:sectPr w:rsidR="00032E5F" w:rsidRPr="00113271" w:rsidSect="007B03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80C44"/>
    <w:multiLevelType w:val="hybridMultilevel"/>
    <w:tmpl w:val="BE32033C"/>
    <w:lvl w:ilvl="0" w:tplc="E3724C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ED44C8"/>
    <w:multiLevelType w:val="hybridMultilevel"/>
    <w:tmpl w:val="E474F54E"/>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ED6530"/>
    <w:multiLevelType w:val="hybridMultilevel"/>
    <w:tmpl w:val="7CA434B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2E664724"/>
    <w:multiLevelType w:val="hybridMultilevel"/>
    <w:tmpl w:val="9B0246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3A29FE"/>
    <w:multiLevelType w:val="hybridMultilevel"/>
    <w:tmpl w:val="40A0C21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72F458C5"/>
    <w:multiLevelType w:val="hybridMultilevel"/>
    <w:tmpl w:val="AE8CBD7A"/>
    <w:lvl w:ilvl="0" w:tplc="E3724C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BEB"/>
    <w:rsid w:val="00032E5F"/>
    <w:rsid w:val="00032EAF"/>
    <w:rsid w:val="00090EEC"/>
    <w:rsid w:val="000E4277"/>
    <w:rsid w:val="00113271"/>
    <w:rsid w:val="00136110"/>
    <w:rsid w:val="00225B5C"/>
    <w:rsid w:val="002369E4"/>
    <w:rsid w:val="00274CF5"/>
    <w:rsid w:val="002759BC"/>
    <w:rsid w:val="00275FFC"/>
    <w:rsid w:val="002D24FB"/>
    <w:rsid w:val="00325D2F"/>
    <w:rsid w:val="003E09ED"/>
    <w:rsid w:val="003E67A5"/>
    <w:rsid w:val="003F1A1A"/>
    <w:rsid w:val="00402B31"/>
    <w:rsid w:val="004046D5"/>
    <w:rsid w:val="005C3731"/>
    <w:rsid w:val="006047B3"/>
    <w:rsid w:val="00621BEB"/>
    <w:rsid w:val="00655D51"/>
    <w:rsid w:val="006B62E2"/>
    <w:rsid w:val="006F4EB3"/>
    <w:rsid w:val="0077755E"/>
    <w:rsid w:val="0078044F"/>
    <w:rsid w:val="007B03DE"/>
    <w:rsid w:val="00815040"/>
    <w:rsid w:val="008A48E4"/>
    <w:rsid w:val="008C4C74"/>
    <w:rsid w:val="00A27E64"/>
    <w:rsid w:val="00AB4ECA"/>
    <w:rsid w:val="00AC40E0"/>
    <w:rsid w:val="00AC46C5"/>
    <w:rsid w:val="00AF6EDF"/>
    <w:rsid w:val="00B00683"/>
    <w:rsid w:val="00B616EE"/>
    <w:rsid w:val="00CF1522"/>
    <w:rsid w:val="00D461AE"/>
    <w:rsid w:val="00D47CDE"/>
    <w:rsid w:val="00D54E0B"/>
    <w:rsid w:val="00DC396C"/>
    <w:rsid w:val="00EA75A2"/>
    <w:rsid w:val="00ED5CEA"/>
    <w:rsid w:val="00F511CB"/>
    <w:rsid w:val="00FE2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EAE7CC-1AF1-4906-AC45-54F39383F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9BC"/>
    <w:pPr>
      <w:ind w:left="720"/>
      <w:contextualSpacing/>
    </w:pPr>
  </w:style>
  <w:style w:type="table" w:styleId="TableGrid">
    <w:name w:val="Table Grid"/>
    <w:basedOn w:val="TableNormal"/>
    <w:uiPriority w:val="39"/>
    <w:rsid w:val="006047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7E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E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73770">
      <w:bodyDiv w:val="1"/>
      <w:marLeft w:val="0"/>
      <w:marRight w:val="0"/>
      <w:marTop w:val="0"/>
      <w:marBottom w:val="0"/>
      <w:divBdr>
        <w:top w:val="none" w:sz="0" w:space="0" w:color="auto"/>
        <w:left w:val="none" w:sz="0" w:space="0" w:color="auto"/>
        <w:bottom w:val="none" w:sz="0" w:space="0" w:color="auto"/>
        <w:right w:val="none" w:sz="0" w:space="0" w:color="auto"/>
      </w:divBdr>
    </w:div>
    <w:div w:id="256445502">
      <w:bodyDiv w:val="1"/>
      <w:marLeft w:val="0"/>
      <w:marRight w:val="0"/>
      <w:marTop w:val="0"/>
      <w:marBottom w:val="0"/>
      <w:divBdr>
        <w:top w:val="none" w:sz="0" w:space="0" w:color="auto"/>
        <w:left w:val="none" w:sz="0" w:space="0" w:color="auto"/>
        <w:bottom w:val="none" w:sz="0" w:space="0" w:color="auto"/>
        <w:right w:val="none" w:sz="0" w:space="0" w:color="auto"/>
      </w:divBdr>
    </w:div>
    <w:div w:id="443227880">
      <w:bodyDiv w:val="1"/>
      <w:marLeft w:val="0"/>
      <w:marRight w:val="0"/>
      <w:marTop w:val="0"/>
      <w:marBottom w:val="0"/>
      <w:divBdr>
        <w:top w:val="none" w:sz="0" w:space="0" w:color="auto"/>
        <w:left w:val="none" w:sz="0" w:space="0" w:color="auto"/>
        <w:bottom w:val="none" w:sz="0" w:space="0" w:color="auto"/>
        <w:right w:val="none" w:sz="0" w:space="0" w:color="auto"/>
      </w:divBdr>
    </w:div>
    <w:div w:id="858590107">
      <w:bodyDiv w:val="1"/>
      <w:marLeft w:val="0"/>
      <w:marRight w:val="0"/>
      <w:marTop w:val="0"/>
      <w:marBottom w:val="0"/>
      <w:divBdr>
        <w:top w:val="none" w:sz="0" w:space="0" w:color="auto"/>
        <w:left w:val="none" w:sz="0" w:space="0" w:color="auto"/>
        <w:bottom w:val="none" w:sz="0" w:space="0" w:color="auto"/>
        <w:right w:val="none" w:sz="0" w:space="0" w:color="auto"/>
      </w:divBdr>
    </w:div>
    <w:div w:id="1125077408">
      <w:bodyDiv w:val="1"/>
      <w:marLeft w:val="0"/>
      <w:marRight w:val="0"/>
      <w:marTop w:val="0"/>
      <w:marBottom w:val="0"/>
      <w:divBdr>
        <w:top w:val="none" w:sz="0" w:space="0" w:color="auto"/>
        <w:left w:val="none" w:sz="0" w:space="0" w:color="auto"/>
        <w:bottom w:val="none" w:sz="0" w:space="0" w:color="auto"/>
        <w:right w:val="none" w:sz="0" w:space="0" w:color="auto"/>
      </w:divBdr>
    </w:div>
    <w:div w:id="1301615729">
      <w:bodyDiv w:val="1"/>
      <w:marLeft w:val="0"/>
      <w:marRight w:val="0"/>
      <w:marTop w:val="0"/>
      <w:marBottom w:val="0"/>
      <w:divBdr>
        <w:top w:val="none" w:sz="0" w:space="0" w:color="auto"/>
        <w:left w:val="none" w:sz="0" w:space="0" w:color="auto"/>
        <w:bottom w:val="none" w:sz="0" w:space="0" w:color="auto"/>
        <w:right w:val="none" w:sz="0" w:space="0" w:color="auto"/>
      </w:divBdr>
    </w:div>
    <w:div w:id="1351488993">
      <w:bodyDiv w:val="1"/>
      <w:marLeft w:val="0"/>
      <w:marRight w:val="0"/>
      <w:marTop w:val="0"/>
      <w:marBottom w:val="0"/>
      <w:divBdr>
        <w:top w:val="none" w:sz="0" w:space="0" w:color="auto"/>
        <w:left w:val="none" w:sz="0" w:space="0" w:color="auto"/>
        <w:bottom w:val="none" w:sz="0" w:space="0" w:color="auto"/>
        <w:right w:val="none" w:sz="0" w:space="0" w:color="auto"/>
      </w:divBdr>
    </w:div>
    <w:div w:id="152635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EB045-984D-47EB-920D-29FFEB4D9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1161</Words>
  <Characters>6623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Feed The Children</Company>
  <LinksUpToDate>false</LinksUpToDate>
  <CharactersWithSpaces>7769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Webb</dc:creator>
  <cp:keywords/>
  <dc:description/>
  <cp:lastModifiedBy>Jonathan Webb</cp:lastModifiedBy>
  <cp:revision>3</cp:revision>
  <cp:lastPrinted>2014-02-13T16:55:00Z</cp:lastPrinted>
  <dcterms:created xsi:type="dcterms:W3CDTF">2014-02-20T17:25:00Z</dcterms:created>
  <dcterms:modified xsi:type="dcterms:W3CDTF">2014-02-20T17:28:00Z</dcterms:modified>
</cp:coreProperties>
</file>